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Договор N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7"/>
        <w:widowControl w:val="true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Су</w:t>
      </w:r>
      <w:r>
        <w:rPr>
          <w:rFonts w:ascii="Times New Roman" w:hAnsi="Times New Roman" w:cs="Times New Roman"/>
          <w:b/>
          <w:sz w:val="24"/>
          <w:szCs w:val="24"/>
        </w:rPr>
        <w:t xml:space="preserve">ровикино</w:t>
      </w:r>
      <w:r>
        <w:rPr>
          <w:rFonts w:ascii="Times New Roman" w:hAnsi="Times New Roman" w:cs="Times New Roman"/>
          <w:sz w:val="24"/>
          <w:szCs w:val="24"/>
        </w:rPr>
        <w:t xml:space="preserve"> </w:t>
        <w:tab/>
        <w:tab/>
        <w:tab/>
        <w:tab/>
        <w:tab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 xml:space="preserve">2</w:t>
      </w:r>
      <w:r>
        <w:rPr>
          <w:rFonts w:ascii="Times New Roman" w:hAnsi="Times New Roman" w:cs="Times New Roman"/>
          <w:b/>
          <w:sz w:val="24"/>
          <w:szCs w:val="24"/>
        </w:rPr>
        <w:t xml:space="preserve">__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Государственное бюджетное специализированное стационарное учреждение социального обслуживания  граждан пожилого возраста и инвалидов «Суровикинск</w:t>
      </w:r>
      <w:r>
        <w:rPr>
          <w:b/>
          <w:sz w:val="24"/>
          <w:szCs w:val="24"/>
        </w:rPr>
        <w:t xml:space="preserve">ий дом социального обслуживания</w:t>
      </w:r>
      <w:r>
        <w:rPr>
          <w:b/>
          <w:sz w:val="24"/>
          <w:szCs w:val="24"/>
        </w:rPr>
        <w:t xml:space="preserve">»</w:t>
      </w:r>
      <w:r>
        <w:rPr>
          <w:sz w:val="24"/>
          <w:szCs w:val="24"/>
        </w:rPr>
        <w:t xml:space="preserve">, именуемое в д</w:t>
      </w:r>
      <w:r>
        <w:rPr>
          <w:sz w:val="24"/>
          <w:szCs w:val="24"/>
        </w:rPr>
        <w:t xml:space="preserve">альнейшем "Исполнитель", в лице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директора </w:t>
      </w:r>
      <w:r>
        <w:rPr>
          <w:sz w:val="24"/>
          <w:szCs w:val="24"/>
        </w:rPr>
        <w:t xml:space="preserve">Ф.И.О.</w:t>
      </w:r>
      <w:r>
        <w:rPr>
          <w:sz w:val="24"/>
          <w:szCs w:val="24"/>
        </w:rPr>
        <w:t xml:space="preserve">,  действующего на основании </w:t>
      </w:r>
      <w:r>
        <w:rPr>
          <w:sz w:val="24"/>
          <w:szCs w:val="24"/>
        </w:rPr>
        <w:t xml:space="preserve">Устава</w:t>
      </w:r>
      <w:r>
        <w:rPr>
          <w:sz w:val="24"/>
          <w:szCs w:val="24"/>
        </w:rPr>
        <w:t xml:space="preserve"> с одной стороны, 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«Заказчик» 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 в лице </w:t>
      </w:r>
      <w:r>
        <w:rPr>
          <w:sz w:val="24"/>
          <w:szCs w:val="24"/>
        </w:rPr>
        <w:t xml:space="preserve">___________________________,</w:t>
      </w:r>
      <w:r>
        <w:rPr>
          <w:sz w:val="24"/>
          <w:szCs w:val="24"/>
        </w:rPr>
        <w:t xml:space="preserve"> действующего на основании </w:t>
      </w:r>
      <w:r>
        <w:rPr>
          <w:sz w:val="24"/>
          <w:szCs w:val="24"/>
        </w:rPr>
        <w:t xml:space="preserve">______</w:t>
      </w:r>
      <w:r>
        <w:rPr>
          <w:sz w:val="24"/>
          <w:szCs w:val="24"/>
        </w:rPr>
        <w:t xml:space="preserve">,</w:t>
      </w:r>
      <w:r>
        <w:rPr>
          <w:sz w:val="24"/>
          <w:szCs w:val="24"/>
        </w:rPr>
        <w:t xml:space="preserve"> с другой стороны</w:t>
      </w:r>
      <w:r>
        <w:rPr>
          <w:sz w:val="24"/>
          <w:szCs w:val="24"/>
        </w:rPr>
        <w:t xml:space="preserve">, в дальнейшем именуемые "Стороны", заключили настоящий договор, в дальнейшем именуемый "Договор", о нижеследующем: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ПРЕДМЕТ ДОГОВОРА</w:t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По договору «Исполнитель» обязуется оказать  услуги «Заказчику», а «Заказчик» оплатить услуги, указанные в п. 1.2. настоящего договора. 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«</w:t>
      </w:r>
      <w:r>
        <w:rPr>
          <w:sz w:val="24"/>
          <w:szCs w:val="24"/>
        </w:rPr>
        <w:t xml:space="preserve">Исполнитель» обязуется оказать </w:t>
      </w:r>
      <w:r>
        <w:rPr>
          <w:b/>
          <w:sz w:val="24"/>
          <w:szCs w:val="24"/>
        </w:rPr>
        <w:t xml:space="preserve">услуги по предрейсовом</w:t>
      </w:r>
      <w:r>
        <w:rPr>
          <w:b/>
          <w:sz w:val="24"/>
          <w:szCs w:val="24"/>
        </w:rPr>
        <w:t xml:space="preserve">у </w:t>
      </w:r>
      <w:r>
        <w:rPr>
          <w:b/>
          <w:sz w:val="24"/>
          <w:szCs w:val="24"/>
        </w:rPr>
        <w:t xml:space="preserve">и послерейсовому </w:t>
      </w:r>
      <w:r>
        <w:rPr>
          <w:b/>
          <w:sz w:val="24"/>
          <w:szCs w:val="24"/>
        </w:rPr>
        <w:t xml:space="preserve">медицинскому осмотру  водителей</w:t>
      </w:r>
      <w:r>
        <w:rPr>
          <w:b/>
          <w:sz w:val="24"/>
          <w:szCs w:val="24"/>
        </w:rPr>
        <w:t xml:space="preserve"> автотранспорта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Заказчика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ОБЯЗАННОСТИ СТОРОН</w:t>
      </w:r>
      <w:r>
        <w:rPr>
          <w:b/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«Исполнитель» обязан: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Обеспечить надлежащее исполнение платных услуг.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2.1.2.Оказать платные услуги в полном объеме и в срок.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«Заказчик» обязан: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Оплатить </w:t>
      </w:r>
      <w:r>
        <w:rPr>
          <w:sz w:val="24"/>
          <w:szCs w:val="24"/>
        </w:rPr>
        <w:t xml:space="preserve">оказанные услуги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ЦЕНА ДОГОВОРА И ПОРЯДОК РАСЧЕТОВ</w:t>
      </w:r>
      <w:r>
        <w:rPr>
          <w:b/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</w:t>
      </w:r>
      <w:r>
        <w:rPr>
          <w:sz w:val="24"/>
          <w:szCs w:val="24"/>
        </w:rPr>
        <w:t xml:space="preserve"> Стоимость разовых услуг по предрейсовом</w:t>
      </w:r>
      <w:r>
        <w:rPr>
          <w:sz w:val="24"/>
          <w:szCs w:val="24"/>
        </w:rPr>
        <w:t xml:space="preserve">у и послерейсовому</w:t>
      </w:r>
      <w:r>
        <w:rPr>
          <w:sz w:val="24"/>
          <w:szCs w:val="24"/>
        </w:rPr>
        <w:t xml:space="preserve"> медицинскому осмотру составляет </w:t>
      </w:r>
      <w:r>
        <w:rPr>
          <w:b/>
          <w:sz w:val="24"/>
          <w:szCs w:val="24"/>
        </w:rPr>
        <w:t xml:space="preserve">00</w:t>
      </w:r>
      <w:r>
        <w:rPr>
          <w:b/>
          <w:sz w:val="24"/>
          <w:szCs w:val="24"/>
        </w:rPr>
        <w:t xml:space="preserve"> рублей 00 копеек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(Приложени</w:t>
      </w:r>
      <w:r>
        <w:rPr>
          <w:sz w:val="24"/>
          <w:szCs w:val="24"/>
        </w:rPr>
        <w:t xml:space="preserve">я№1)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</w:t>
      </w:r>
      <w:r>
        <w:rPr>
          <w:sz w:val="24"/>
          <w:szCs w:val="24"/>
        </w:rPr>
        <w:t xml:space="preserve"> «Заказчик» оплачивает услуги, преду</w:t>
      </w:r>
      <w:r>
        <w:rPr>
          <w:sz w:val="24"/>
          <w:szCs w:val="24"/>
        </w:rPr>
        <w:t xml:space="preserve">смотренные настоящим договором </w:t>
      </w:r>
      <w:r>
        <w:rPr>
          <w:sz w:val="24"/>
          <w:szCs w:val="24"/>
        </w:rPr>
        <w:t xml:space="preserve">путем перечисления </w:t>
      </w:r>
      <w:r>
        <w:rPr>
          <w:sz w:val="24"/>
          <w:szCs w:val="24"/>
        </w:rPr>
        <w:t xml:space="preserve">на расчетный счет «Исполнителя», на основании акта выполненных работ, подписанного сторонами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</w:t>
      </w:r>
      <w:r>
        <w:rPr>
          <w:sz w:val="24"/>
          <w:szCs w:val="24"/>
        </w:rPr>
        <w:t xml:space="preserve">. Стоимость предрейсового </w:t>
      </w:r>
      <w:r>
        <w:rPr>
          <w:sz w:val="24"/>
          <w:szCs w:val="24"/>
        </w:rPr>
        <w:t xml:space="preserve">и послерейсового </w:t>
      </w:r>
      <w:r>
        <w:rPr>
          <w:sz w:val="24"/>
          <w:szCs w:val="24"/>
        </w:rPr>
        <w:t xml:space="preserve">медицинского осмотра, указанная в п. 3.1. настоящего Договора, уплачивается Заказчиком до 5 числа следующего месяца.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ОТВЕТСТВЕННОСТЬ СТОРОН</w:t>
      </w:r>
      <w:r>
        <w:rPr>
          <w:b/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За неисполнение или ненадлежащее исполнение своих обязательств, установленных настоящим </w:t>
      </w:r>
      <w:r>
        <w:rPr>
          <w:color w:val="000000"/>
          <w:sz w:val="24"/>
          <w:szCs w:val="24"/>
        </w:rPr>
        <w:t xml:space="preserve">договором</w:t>
      </w:r>
      <w:r>
        <w:rPr>
          <w:sz w:val="24"/>
          <w:szCs w:val="24"/>
        </w:rPr>
        <w:t xml:space="preserve">, Заказчик и Исполнитель несут ответственность в соответствии с действующим законодательством Российской Федерации.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 ПОРЯДОК РАСТОРЖЕНИЯ ДОГОВОРА</w:t>
      </w:r>
      <w:r>
        <w:rPr>
          <w:b/>
          <w:sz w:val="24"/>
          <w:szCs w:val="24"/>
        </w:rPr>
      </w:r>
    </w:p>
    <w:p>
      <w:pPr>
        <w:pStyle w:val="681"/>
        <w:pBdr/>
        <w:spacing/>
        <w:ind w:firstLine="540"/>
        <w:jc w:val="both"/>
        <w:rPr/>
      </w:pPr>
      <w:r>
        <w:rPr>
          <w:sz w:val="24"/>
          <w:szCs w:val="24"/>
        </w:rPr>
      </w:r>
      <w:r/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расторгнут по соглашению Сторон или решению суда, если требование о расторжении заявляет одна из Сторон и Стороны не придут путем переговоров к согласию.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ПОРЯДОК РАЗРЕШЕНИЯ СПОРОВ</w:t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</w:t>
      </w:r>
      <w:r>
        <w:rPr>
          <w:sz w:val="24"/>
          <w:szCs w:val="24"/>
        </w:rPr>
        <w:t xml:space="preserve">ры по настоящему Договору решаются путем переговоров Сторон, а в случае невозможности достижения согласия - в соответствии с действующим законодательством Российской Федерации в Арбитражном суде с обязательным претензионным порядком урегулирования споров. 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СРОК ДЕЙСТВИЯ ДОГОВОРА</w:t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</w:t>
      </w:r>
      <w:r>
        <w:rPr>
          <w:sz w:val="24"/>
          <w:szCs w:val="24"/>
        </w:rPr>
        <w:t xml:space="preserve">ий договор</w:t>
      </w:r>
      <w:r>
        <w:rPr>
          <w:sz w:val="24"/>
          <w:szCs w:val="24"/>
        </w:rPr>
        <w:t xml:space="preserve"> вступает в силу </w:t>
      </w:r>
      <w:r>
        <w:rPr>
          <w:sz w:val="24"/>
          <w:szCs w:val="24"/>
        </w:rPr>
        <w:t xml:space="preserve">с момента подписания сторонами и действует </w:t>
      </w:r>
      <w:r>
        <w:rPr>
          <w:b/>
          <w:sz w:val="24"/>
          <w:szCs w:val="24"/>
        </w:rPr>
        <w:t xml:space="preserve"> по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«__</w:t>
      </w:r>
      <w:r>
        <w:rPr>
          <w:b/>
          <w:sz w:val="24"/>
          <w:szCs w:val="24"/>
        </w:rPr>
        <w:t xml:space="preserve">» </w:t>
      </w:r>
      <w:r>
        <w:rPr>
          <w:b/>
          <w:sz w:val="24"/>
          <w:szCs w:val="24"/>
        </w:rPr>
        <w:t xml:space="preserve">_________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 xml:space="preserve">__</w:t>
      </w:r>
      <w:r>
        <w:rPr>
          <w:b/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, и</w:t>
      </w:r>
      <w:r>
        <w:rPr>
          <w:sz w:val="24"/>
          <w:szCs w:val="24"/>
        </w:rPr>
        <w:t xml:space="preserve"> распространяет своё действие на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взаимоотношения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возникшие </w:t>
      </w:r>
      <w:r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 xml:space="preserve">«___»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________</w:t>
      </w:r>
      <w:r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 xml:space="preserve">__</w:t>
      </w:r>
      <w:r>
        <w:rPr>
          <w:b/>
          <w:sz w:val="24"/>
          <w:szCs w:val="24"/>
        </w:rPr>
        <w:t xml:space="preserve">г. </w:t>
      </w:r>
      <w:r>
        <w:rPr>
          <w:sz w:val="24"/>
          <w:szCs w:val="24"/>
        </w:rPr>
        <w:t xml:space="preserve">В части взаиморасчетов Договор действует до окончания исполнения сторонами своих обязательств.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ЗАКЛЮЧИТЕЛЬНЫЕ ПОЛОЖЕНИЯ</w:t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Любые изменения и дополнения к настоящему Договору действительны лишь при условии, если они совершены в письменной форме и подписаны уполномоченными на то представителями Сторон.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Ни одна из Сторон не вправе передавать свои права и обязанности по настоящему Договору третьим лицам.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Настоящий Договор составлен в двух экземплярах, по одному для каждой Стороны. Оба экземпляра имеют одинаковую юридическую силу.</w:t>
      </w:r>
      <w:r>
        <w:rPr>
          <w:sz w:val="24"/>
          <w:szCs w:val="24"/>
        </w:rPr>
      </w:r>
    </w:p>
    <w:p>
      <w:pPr>
        <w:pStyle w:val="681"/>
        <w:pBdr/>
        <w:spacing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ЮРИДИЧЕСКИЕ АДРЕСА И БАНКОВСКИЕ РЕКВИЗИТЫ СТОРОН</w:t>
      </w:r>
      <w:r>
        <w:rPr>
          <w:b/>
          <w:sz w:val="24"/>
          <w:szCs w:val="24"/>
        </w:rPr>
      </w:r>
    </w:p>
    <w:p>
      <w:pPr>
        <w:pStyle w:val="681"/>
        <w:pBdr/>
        <w:spacing/>
        <w:ind/>
        <w:jc w:val="center"/>
        <w:rPr/>
      </w:pPr>
      <w:r/>
      <w:r/>
    </w:p>
    <w:p>
      <w:pPr>
        <w:pStyle w:val="681"/>
        <w:pBdr/>
        <w:tabs>
          <w:tab w:val="left" w:leader="none" w:pos="284"/>
        </w:tabs>
        <w:spacing/>
        <w:ind/>
        <w:rPr>
          <w:rFonts w:ascii="Calibri" w:hAnsi="Calibri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  <w:t xml:space="preserve">«Исполнитель»</w:t>
        <w:tab/>
        <w:tab/>
        <w:tab/>
        <w:tab/>
        <w:tab/>
        <w:tab/>
        <w:t xml:space="preserve">«Заказчик»</w:t>
      </w:r>
      <w:r>
        <w:rPr>
          <w:rFonts w:ascii="Calibri" w:hAnsi="Calibri"/>
          <w:b/>
          <w:sz w:val="24"/>
        </w:rPr>
      </w:r>
      <w:r>
        <w:rPr>
          <w:rFonts w:ascii="Calibri" w:hAnsi="Calibri"/>
          <w:b/>
          <w:sz w:val="24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b/>
          <w:sz w:val="18"/>
        </w:rPr>
        <w:tab/>
        <w:tab/>
        <w:tab/>
        <w:tab/>
        <w:tab/>
        <w:tab/>
        <w:tab/>
      </w: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  <w:t xml:space="preserve">Директор</w:t>
      </w:r>
      <w:r>
        <w:rPr>
          <w:b/>
          <w:sz w:val="18"/>
        </w:rPr>
        <w:tab/>
        <w:tab/>
        <w:tab/>
        <w:tab/>
        <w:tab/>
        <w:tab/>
        <w:t xml:space="preserve">___________</w:t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  <w:t xml:space="preserve">________</w:t>
      </w:r>
      <w:r>
        <w:rPr>
          <w:b/>
          <w:sz w:val="18"/>
        </w:rPr>
        <w:t xml:space="preserve">____</w:t>
      </w:r>
      <w:r>
        <w:rPr>
          <w:b/>
          <w:sz w:val="18"/>
        </w:rPr>
        <w:t xml:space="preserve">________________ Ф.И.О.</w:t>
      </w:r>
      <w:r>
        <w:rPr>
          <w:b/>
          <w:sz w:val="18"/>
        </w:rPr>
        <w:tab/>
        <w:tab/>
        <w:tab/>
        <w:t xml:space="preserve">___________________</w:t>
      </w:r>
      <w:r>
        <w:rPr>
          <w:b/>
          <w:sz w:val="18"/>
        </w:rPr>
        <w:t xml:space="preserve">____ Ф.И.О.</w:t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p>
      <w:pPr>
        <w:pStyle w:val="681"/>
        <w:pBdr/>
        <w:tabs>
          <w:tab w:val="left" w:leader="none" w:pos="284"/>
        </w:tabs>
        <w:spacing/>
        <w:ind/>
        <w:rPr/>
      </w:pPr>
      <w:r/>
      <w:r/>
    </w:p>
    <w:p>
      <w:pPr>
        <w:pStyle w:val="681"/>
        <w:pBdr/>
        <w:tabs>
          <w:tab w:val="left" w:leader="none" w:pos="284"/>
        </w:tabs>
        <w:spacing/>
        <w:ind/>
        <w:rPr/>
      </w:pPr>
      <w:r/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spacing/>
        <w:ind/>
        <w:rPr/>
      </w:pPr>
      <w:r/>
      <w:r/>
    </w:p>
    <w:p>
      <w:pPr>
        <w:pStyle w:val="681"/>
        <w:pBdr/>
        <w:tabs>
          <w:tab w:val="left" w:leader="none" w:pos="3825"/>
        </w:tabs>
        <w:spacing/>
        <w:ind/>
        <w:rPr/>
      </w:pPr>
      <w:r>
        <w:tab/>
        <w:tab/>
        <w:tab/>
        <w:tab/>
        <w:tab/>
        <w:t xml:space="preserve">Приложение №1</w:t>
      </w:r>
      <w:r/>
    </w:p>
    <w:p>
      <w:pPr>
        <w:pStyle w:val="681"/>
        <w:pBdr/>
        <w:tabs>
          <w:tab w:val="left" w:leader="none" w:pos="3825"/>
        </w:tabs>
        <w:spacing/>
        <w:ind/>
        <w:rPr/>
      </w:pPr>
      <w:r>
        <w:tab/>
        <w:tab/>
        <w:tab/>
        <w:tab/>
        <w:tab/>
        <w:t xml:space="preserve">к договору №</w:t>
      </w:r>
      <w:r>
        <w:t xml:space="preserve">___</w:t>
      </w:r>
      <w:r/>
    </w:p>
    <w:p>
      <w:pPr>
        <w:pStyle w:val="681"/>
        <w:pBdr/>
        <w:tabs>
          <w:tab w:val="left" w:leader="none" w:pos="3825"/>
        </w:tabs>
        <w:spacing/>
        <w:ind/>
        <w:rPr/>
      </w:pPr>
      <w:r>
        <w:tab/>
        <w:tab/>
        <w:tab/>
        <w:tab/>
        <w:tab/>
        <w:t xml:space="preserve">от </w:t>
      </w:r>
      <w:r>
        <w:t xml:space="preserve">«</w:t>
      </w:r>
      <w:r>
        <w:t xml:space="preserve">___</w:t>
      </w:r>
      <w:r>
        <w:t xml:space="preserve">» </w:t>
      </w:r>
      <w:r>
        <w:t xml:space="preserve">________</w:t>
      </w:r>
      <w:r>
        <w:t xml:space="preserve"> 20</w:t>
      </w:r>
      <w:r>
        <w:t xml:space="preserve">2</w:t>
      </w:r>
      <w:r>
        <w:t xml:space="preserve">__</w:t>
      </w:r>
      <w:r>
        <w:t xml:space="preserve">г.</w:t>
      </w:r>
      <w:r/>
    </w:p>
    <w:p>
      <w:pPr>
        <w:pStyle w:val="681"/>
        <w:pBdr/>
        <w:tabs>
          <w:tab w:val="left" w:leader="none" w:pos="3825"/>
        </w:tabs>
        <w:spacing/>
        <w:ind/>
        <w:rPr/>
      </w:pPr>
      <w:r/>
      <w:r/>
    </w:p>
    <w:p>
      <w:pPr>
        <w:pStyle w:val="681"/>
        <w:pBdr/>
        <w:tabs>
          <w:tab w:val="left" w:leader="none" w:pos="3825"/>
        </w:tabs>
        <w:spacing/>
        <w:ind/>
        <w:rPr/>
      </w:pPr>
      <w:r/>
      <w:r/>
    </w:p>
    <w:p>
      <w:pPr>
        <w:pStyle w:val="681"/>
        <w:pBdr/>
        <w:tabs>
          <w:tab w:val="left" w:leader="none" w:pos="3825"/>
        </w:tabs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Цены на платные услуги (работы)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1"/>
        <w:pBdr/>
        <w:spacing/>
        <w:ind w:firstLine="425"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иных видов деятельности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учреждения</w:t>
      </w:r>
      <w:r>
        <w:rPr>
          <w:b/>
          <w:sz w:val="28"/>
          <w:szCs w:val="28"/>
        </w:rPr>
      </w:r>
    </w:p>
    <w:p>
      <w:pPr>
        <w:pStyle w:val="681"/>
        <w:pBdr/>
        <w:spacing/>
        <w:ind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о ГБССУ СО ГПВИ «Суровикинский психоневрологический интернат»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на 202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tbl>
      <w:tblPr>
        <w:tblInd w:w="0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3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услуги (работы)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1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Цена (руб.)</w:t>
            </w:r>
            <w:r>
              <w:rPr>
                <w:b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3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Медицинские услуги </w:t>
            </w:r>
            <w:r>
              <w:rPr>
                <w:b/>
                <w:i/>
                <w:sz w:val="24"/>
                <w:szCs w:val="24"/>
              </w:rPr>
              <w:t xml:space="preserve">(деятельность среднего медицинского персонала</w:t>
            </w:r>
            <w:r>
              <w:rPr>
                <w:i/>
                <w:sz w:val="24"/>
                <w:szCs w:val="24"/>
              </w:rPr>
              <w:t xml:space="preserve">)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1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7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63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Предрейсовый и послерейсовый медицинский осмотр в учреждении (1 человек)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1" w:type="dxa"/>
            <w:vAlign w:val="top"/>
            <w:textDirection w:val="lrTb"/>
          </w:tcPr>
          <w:p>
            <w:pPr>
              <w:pStyle w:val="681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81"/>
        <w:pBdr/>
        <w:tabs>
          <w:tab w:val="left" w:leader="none" w:pos="284"/>
        </w:tabs>
        <w:spacing/>
        <w:ind/>
        <w:rPr>
          <w:rFonts w:ascii="Calibri" w:hAnsi="Calibri"/>
          <w:b/>
          <w:sz w:val="24"/>
        </w:rPr>
      </w:pPr>
      <w:r>
        <w:rPr>
          <w:b/>
          <w:sz w:val="24"/>
        </w:rPr>
        <w:tab/>
        <w:t xml:space="preserve">«Исполнитель»</w:t>
        <w:tab/>
        <w:tab/>
        <w:tab/>
        <w:tab/>
        <w:tab/>
        <w:tab/>
        <w:t xml:space="preserve">«Заказчик»</w:t>
      </w:r>
      <w:r>
        <w:rPr>
          <w:rFonts w:ascii="Calibri" w:hAnsi="Calibri"/>
          <w:b/>
          <w:sz w:val="24"/>
        </w:rPr>
      </w:r>
      <w:r>
        <w:rPr>
          <w:rFonts w:ascii="Calibri" w:hAnsi="Calibri"/>
          <w:b/>
          <w:sz w:val="24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sz w:val="18"/>
        </w:rPr>
        <w:tab/>
        <w:tab/>
        <w:tab/>
        <w:tab/>
        <w:tab/>
        <w:tab/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b/>
          <w:sz w:val="18"/>
        </w:rPr>
        <w:tab/>
        <w:tab/>
        <w:tab/>
        <w:tab/>
        <w:tab/>
        <w:tab/>
        <w:tab/>
      </w: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sz w:val="18"/>
        </w:rPr>
      </w:r>
    </w:p>
    <w:p>
      <w:pPr>
        <w:pStyle w:val="685"/>
        <w:pBdr/>
        <w:spacing/>
        <w:ind/>
        <w:rPr>
          <w:sz w:val="18"/>
        </w:rPr>
      </w:pPr>
      <w:r>
        <w:rPr>
          <w:sz w:val="18"/>
        </w:rPr>
        <w:tab/>
        <w:tab/>
        <w:tab/>
        <w:tab/>
        <w:tab/>
        <w:tab/>
        <w:tab/>
        <w:tab/>
      </w:r>
      <w:r>
        <w:rPr>
          <w:sz w:val="18"/>
        </w:rPr>
      </w:r>
      <w:r>
        <w:rPr>
          <w:sz w:val="18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  <w:t xml:space="preserve">Директор</w:t>
      </w:r>
      <w:r>
        <w:rPr>
          <w:b/>
          <w:sz w:val="18"/>
        </w:rPr>
        <w:tab/>
        <w:tab/>
        <w:tab/>
        <w:tab/>
        <w:tab/>
        <w:tab/>
        <w:t xml:space="preserve">________</w:t>
      </w:r>
      <w:r>
        <w:rPr>
          <w:b/>
          <w:sz w:val="18"/>
        </w:rPr>
      </w:r>
      <w:r>
        <w:rPr>
          <w:b/>
          <w:sz w:val="18"/>
        </w:rPr>
      </w:r>
    </w:p>
    <w:p>
      <w:pPr>
        <w:pStyle w:val="685"/>
        <w:pBdr/>
        <w:spacing/>
        <w:ind/>
        <w:rPr>
          <w:b/>
          <w:sz w:val="24"/>
          <w:szCs w:val="24"/>
        </w:rPr>
      </w:pPr>
      <w:r>
        <w:rPr>
          <w:b/>
          <w:sz w:val="18"/>
        </w:rPr>
        <w:t xml:space="preserve">________</w:t>
      </w:r>
      <w:r>
        <w:rPr>
          <w:b/>
          <w:sz w:val="18"/>
        </w:rPr>
        <w:t xml:space="preserve">____________________ </w:t>
      </w:r>
      <w:r>
        <w:rPr>
          <w:b/>
          <w:sz w:val="18"/>
        </w:rPr>
        <w:t xml:space="preserve">Ф.И.О.</w:t>
      </w:r>
      <w:r>
        <w:rPr>
          <w:b/>
          <w:sz w:val="18"/>
        </w:rPr>
        <w:tab/>
        <w:tab/>
        <w:tab/>
        <w:t xml:space="preserve">___</w:t>
      </w:r>
      <w:r>
        <w:rPr>
          <w:b/>
          <w:sz w:val="18"/>
        </w:rPr>
        <w:t xml:space="preserve">____________________ Ф.И.О.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85"/>
        <w:pBdr/>
        <w:spacing/>
        <w:ind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</w:p>
    <w:sectPr>
      <w:footnotePr/>
      <w:endnotePr>
        <w:numFmt w:val="decimal"/>
      </w:endnotePr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1"/>
    <w:next w:val="68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1"/>
    <w:next w:val="68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1"/>
    <w:next w:val="68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1"/>
    <w:next w:val="68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1"/>
    <w:next w:val="68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1"/>
    <w:next w:val="68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1"/>
    <w:next w:val="68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1"/>
    <w:next w:val="68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1"/>
    <w:next w:val="68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1"/>
    <w:next w:val="68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1"/>
    <w:next w:val="68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1"/>
    <w:next w:val="68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1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1"/>
    <w:next w:val="68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81"/>
    <w:next w:val="6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1"/>
    <w:next w:val="681"/>
    <w:uiPriority w:val="39"/>
    <w:unhideWhenUsed/>
    <w:pPr>
      <w:pBdr/>
      <w:spacing w:after="100"/>
      <w:ind/>
    </w:pPr>
  </w:style>
  <w:style w:type="paragraph" w:styleId="190">
    <w:name w:val="toc 2"/>
    <w:basedOn w:val="681"/>
    <w:next w:val="681"/>
    <w:uiPriority w:val="39"/>
    <w:unhideWhenUsed/>
    <w:pPr>
      <w:pBdr/>
      <w:spacing w:after="100"/>
      <w:ind w:left="220"/>
    </w:pPr>
  </w:style>
  <w:style w:type="paragraph" w:styleId="191">
    <w:name w:val="toc 3"/>
    <w:basedOn w:val="681"/>
    <w:next w:val="681"/>
    <w:uiPriority w:val="39"/>
    <w:unhideWhenUsed/>
    <w:pPr>
      <w:pBdr/>
      <w:spacing w:after="100"/>
      <w:ind w:left="440"/>
    </w:pPr>
  </w:style>
  <w:style w:type="paragraph" w:styleId="192">
    <w:name w:val="toc 4"/>
    <w:basedOn w:val="681"/>
    <w:next w:val="681"/>
    <w:uiPriority w:val="39"/>
    <w:unhideWhenUsed/>
    <w:pPr>
      <w:pBdr/>
      <w:spacing w:after="100"/>
      <w:ind w:left="660"/>
    </w:pPr>
  </w:style>
  <w:style w:type="paragraph" w:styleId="193">
    <w:name w:val="toc 5"/>
    <w:basedOn w:val="681"/>
    <w:next w:val="681"/>
    <w:uiPriority w:val="39"/>
    <w:unhideWhenUsed/>
    <w:pPr>
      <w:pBdr/>
      <w:spacing w:after="100"/>
      <w:ind w:left="880"/>
    </w:pPr>
  </w:style>
  <w:style w:type="paragraph" w:styleId="194">
    <w:name w:val="toc 6"/>
    <w:basedOn w:val="681"/>
    <w:next w:val="681"/>
    <w:uiPriority w:val="39"/>
    <w:unhideWhenUsed/>
    <w:pPr>
      <w:pBdr/>
      <w:spacing w:after="100"/>
      <w:ind w:left="1100"/>
    </w:pPr>
  </w:style>
  <w:style w:type="paragraph" w:styleId="195">
    <w:name w:val="toc 7"/>
    <w:basedOn w:val="681"/>
    <w:next w:val="681"/>
    <w:uiPriority w:val="39"/>
    <w:unhideWhenUsed/>
    <w:pPr>
      <w:pBdr/>
      <w:spacing w:after="100"/>
      <w:ind w:left="1320"/>
    </w:pPr>
  </w:style>
  <w:style w:type="paragraph" w:styleId="196">
    <w:name w:val="toc 8"/>
    <w:basedOn w:val="681"/>
    <w:next w:val="681"/>
    <w:uiPriority w:val="39"/>
    <w:unhideWhenUsed/>
    <w:pPr>
      <w:pBdr/>
      <w:spacing w:after="100"/>
      <w:ind w:left="1540"/>
    </w:pPr>
  </w:style>
  <w:style w:type="paragraph" w:styleId="197">
    <w:name w:val="toc 9"/>
    <w:basedOn w:val="681"/>
    <w:next w:val="68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1"/>
    <w:next w:val="681"/>
    <w:uiPriority w:val="99"/>
    <w:unhideWhenUsed/>
    <w:pPr>
      <w:pBdr/>
      <w:spacing w:after="0" w:afterAutospacing="0"/>
      <w:ind/>
    </w:pPr>
  </w:style>
  <w:style w:type="paragraph" w:styleId="681" w:default="1">
    <w:name w:val="Normal"/>
    <w:next w:val="681"/>
    <w:link w:val="681"/>
    <w:qFormat/>
    <w:pPr>
      <w:pBdr/>
      <w:spacing/>
      <w:ind/>
    </w:pPr>
    <w:rPr>
      <w:rFonts w:ascii="Times New Roman" w:hAnsi="Times New Roman" w:eastAsia="Times New Roman"/>
      <w:lang w:val="ru-RU" w:eastAsia="ru-RU" w:bidi="ar-SA"/>
    </w:rPr>
  </w:style>
  <w:style w:type="character" w:styleId="682">
    <w:name w:val="Основной шрифт абзаца"/>
    <w:next w:val="682"/>
    <w:link w:val="681"/>
    <w:uiPriority w:val="1"/>
    <w:semiHidden/>
    <w:unhideWhenUsed/>
    <w:pPr>
      <w:pBdr/>
      <w:spacing/>
      <w:ind/>
    </w:pPr>
  </w:style>
  <w:style w:type="table" w:styleId="683">
    <w:name w:val="Обычная таблица"/>
    <w:next w:val="683"/>
    <w:link w:val="681"/>
    <w:uiPriority w:val="99"/>
    <w:semiHidden/>
    <w:unhideWhenUsed/>
    <w:qFormat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4">
    <w:name w:val="Нет списка"/>
    <w:next w:val="684"/>
    <w:link w:val="681"/>
    <w:uiPriority w:val="99"/>
    <w:semiHidden/>
    <w:unhideWhenUsed/>
    <w:pPr>
      <w:pBdr/>
      <w:spacing/>
      <w:ind/>
    </w:pPr>
  </w:style>
  <w:style w:type="paragraph" w:styleId="685">
    <w:name w:val="Основной текст"/>
    <w:basedOn w:val="681"/>
    <w:next w:val="685"/>
    <w:link w:val="686"/>
    <w:unhideWhenUsed/>
    <w:pPr>
      <w:pBdr/>
      <w:spacing/>
      <w:ind/>
    </w:pPr>
    <w:rPr>
      <w:sz w:val="28"/>
    </w:rPr>
  </w:style>
  <w:style w:type="character" w:styleId="686">
    <w:name w:val="Основной текст Знак"/>
    <w:next w:val="686"/>
    <w:link w:val="685"/>
    <w:pPr>
      <w:pBdr/>
      <w:spacing/>
      <w:ind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87">
    <w:name w:val="ConsPlusNonformat"/>
    <w:next w:val="687"/>
    <w:link w:val="681"/>
    <w:uiPriority w:val="99"/>
    <w:pPr>
      <w:widowControl w:val="false"/>
      <w:pBdr/>
      <w:spacing/>
      <w:ind/>
    </w:pPr>
    <w:rPr>
      <w:rFonts w:ascii="Courier New" w:hAnsi="Courier New" w:eastAsia="Times New Roman" w:cs="Courier New"/>
      <w:lang w:val="ru-RU" w:eastAsia="ru-RU" w:bidi="ar-SA"/>
    </w:rPr>
  </w:style>
  <w:style w:type="paragraph" w:styleId="688">
    <w:name w:val="Текст выноски"/>
    <w:basedOn w:val="681"/>
    <w:next w:val="688"/>
    <w:link w:val="68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689">
    <w:name w:val="Текст выноски Знак"/>
    <w:next w:val="689"/>
    <w:link w:val="688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690">
    <w:name w:val="Абзац списка"/>
    <w:basedOn w:val="681"/>
    <w:next w:val="690"/>
    <w:link w:val="681"/>
    <w:uiPriority w:val="34"/>
    <w:qFormat/>
    <w:pPr>
      <w:pBdr/>
      <w:spacing/>
      <w:ind w:left="720"/>
      <w:contextualSpacing w:val="true"/>
    </w:pPr>
    <w:rPr>
      <w:sz w:val="24"/>
      <w:szCs w:val="24"/>
    </w:rPr>
  </w:style>
  <w:style w:type="paragraph" w:styleId="691">
    <w:name w:val="Основной текст 2"/>
    <w:basedOn w:val="681"/>
    <w:next w:val="691"/>
    <w:link w:val="692"/>
    <w:uiPriority w:val="99"/>
    <w:semiHidden/>
    <w:unhideWhenUsed/>
    <w:pPr>
      <w:pBdr/>
      <w:spacing w:after="120" w:line="480" w:lineRule="auto"/>
      <w:ind/>
    </w:pPr>
  </w:style>
  <w:style w:type="character" w:styleId="692">
    <w:name w:val="Основной текст 2 Знак"/>
    <w:next w:val="692"/>
    <w:link w:val="691"/>
    <w:uiPriority w:val="99"/>
    <w:semiHidden/>
    <w:pPr>
      <w:pBdr/>
      <w:spacing/>
      <w:ind/>
    </w:pPr>
    <w:rPr>
      <w:rFonts w:ascii="Times New Roman" w:hAnsi="Times New Roman" w:eastAsia="Times New Roman"/>
    </w:rPr>
  </w:style>
  <w:style w:type="paragraph" w:styleId="693">
    <w:name w:val="Без интервала"/>
    <w:basedOn w:val="681"/>
    <w:next w:val="693"/>
    <w:link w:val="694"/>
    <w:uiPriority w:val="1"/>
    <w:qFormat/>
    <w:pPr>
      <w:pBdr/>
      <w:spacing w:before="100" w:beforeAutospacing="1" w:line="276" w:lineRule="auto"/>
      <w:ind/>
    </w:pPr>
    <w:rPr>
      <w:rFonts w:ascii="Calibri" w:hAnsi="Calibri" w:eastAsia="Calibri"/>
      <w:sz w:val="22"/>
      <w:szCs w:val="22"/>
    </w:rPr>
  </w:style>
  <w:style w:type="character" w:styleId="694">
    <w:name w:val="Без интервала Знак"/>
    <w:next w:val="694"/>
    <w:link w:val="693"/>
    <w:uiPriority w:val="1"/>
    <w:pPr>
      <w:pBdr/>
      <w:spacing/>
      <w:ind/>
    </w:pPr>
    <w:rPr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revision>34</cp:revision>
  <dcterms:created xsi:type="dcterms:W3CDTF">2017-02-01T05:06:00Z</dcterms:created>
  <dcterms:modified xsi:type="dcterms:W3CDTF">2026-07-15T10:28:05Z</dcterms:modified>
  <cp:version>983040</cp:version>
</cp:coreProperties>
</file>